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6" w:rsidRDefault="007C6BA6" w:rsidP="007C6BA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248025" cy="7690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c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35" cy="77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901">
        <w:t xml:space="preserve"> </w:t>
      </w:r>
      <w:r w:rsidR="006C4901">
        <w:rPr>
          <w:noProof/>
          <w:lang w:eastAsia="es-ES"/>
        </w:rPr>
        <w:drawing>
          <wp:inline distT="0" distB="0" distL="0" distR="0">
            <wp:extent cx="2360202" cy="716280"/>
            <wp:effectExtent l="0" t="0" r="2540" b="7620"/>
            <wp:docPr id="2" name="Imagen 2" descr="http://www.gice-uam.es/sites/default/files/imagenes/bloques/Mayo-2012/logo_g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ce-uam.es/sites/default/files/imagenes/bloques/Mayo-2012/logo_g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76" cy="73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376"/>
        <w:gridCol w:w="1984"/>
        <w:gridCol w:w="284"/>
        <w:gridCol w:w="1896"/>
        <w:gridCol w:w="4200"/>
      </w:tblGrid>
      <w:tr w:rsidR="00227598" w:rsidRPr="002519C5" w:rsidTr="00482E9D">
        <w:trPr>
          <w:trHeight w:val="10822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9D" w:rsidRDefault="00482E9D" w:rsidP="00482E9D">
            <w:pPr>
              <w:pStyle w:val="Ttulo1"/>
              <w:outlineLvl w:val="0"/>
            </w:pPr>
            <w:r>
              <w:t>Seminario: día 15 de junio de 2015</w:t>
            </w:r>
            <w:r w:rsidR="00D06114">
              <w:t>, lunes de 16:30 a 18:3</w:t>
            </w:r>
            <w:r>
              <w:t>0.</w:t>
            </w:r>
          </w:p>
          <w:p w:rsidR="00482E9D" w:rsidRDefault="00482E9D" w:rsidP="009D0A86">
            <w:pPr>
              <w:pStyle w:val="Puesto"/>
            </w:pPr>
            <w:r>
              <w:t>Nombre del seminario. Didáctica de las Ciencias Experimentales y las Matemáticas para la Justicia Social.</w:t>
            </w:r>
          </w:p>
          <w:p w:rsidR="007C6BA6" w:rsidRPr="007C6BA6" w:rsidRDefault="007C6BA6" w:rsidP="007C6BA6">
            <w:hyperlink r:id="rId8" w:history="1">
              <w:r w:rsidRPr="00387B6C">
                <w:rPr>
                  <w:rStyle w:val="Hipervnculo"/>
                </w:rPr>
                <w:t>http://dicema.weebly.com/</w:t>
              </w:r>
            </w:hyperlink>
            <w:r>
              <w:t xml:space="preserve"> </w:t>
            </w:r>
          </w:p>
          <w:p w:rsidR="004178D5" w:rsidRDefault="004178D5" w:rsidP="00482E9D"/>
          <w:p w:rsidR="00482E9D" w:rsidRDefault="004178D5" w:rsidP="00482E9D">
            <w:r>
              <w:t>Dirigido a: profesores e investigadores tanto de Instituto como de Universidad. Abierta a toda la Comunidad Académica de la Universidad Autónoma de Madrid.</w:t>
            </w:r>
          </w:p>
          <w:p w:rsidR="004178D5" w:rsidRDefault="004178D5" w:rsidP="00482E9D">
            <w:r>
              <w:t>Lugar de celebración: Seminario de Matemáticas, sótano módulo I.</w:t>
            </w:r>
          </w:p>
          <w:p w:rsidR="004178D5" w:rsidRDefault="004178D5" w:rsidP="00482E9D"/>
          <w:p w:rsidR="00482E9D" w:rsidRDefault="00482E9D" w:rsidP="00482E9D">
            <w:r>
              <w:t>Horario.</w:t>
            </w:r>
          </w:p>
          <w:p w:rsidR="00482E9D" w:rsidRDefault="00482E9D" w:rsidP="00482E9D">
            <w:r>
              <w:t xml:space="preserve">16:00 a 16:30 Ponencia: "Ciencias Experimentales para la Justicia Social. El desarrollo del pensamiento crítico desde la enseñanza integrada de las Ciencias." Alicia </w:t>
            </w:r>
            <w:proofErr w:type="spellStart"/>
            <w:r>
              <w:t>Coballes</w:t>
            </w:r>
            <w:proofErr w:type="spellEnd"/>
            <w:r>
              <w:t>.</w:t>
            </w:r>
          </w:p>
          <w:p w:rsidR="00482E9D" w:rsidRDefault="00482E9D" w:rsidP="00482E9D">
            <w:r>
              <w:t>1) Definición del pensamiento crítico.</w:t>
            </w:r>
          </w:p>
          <w:p w:rsidR="00482E9D" w:rsidRDefault="00482E9D" w:rsidP="00482E9D">
            <w:r>
              <w:t>2) Relacionar las Ciencias Experimentales con el pensamiento crítico.</w:t>
            </w:r>
          </w:p>
          <w:p w:rsidR="00482E9D" w:rsidRDefault="00482E9D" w:rsidP="00482E9D">
            <w:r>
              <w:t>3) Explicar ventajas de la "enseñanza integrada de las ciencias" frente a la enseñanza de las disciplinas.</w:t>
            </w:r>
          </w:p>
          <w:p w:rsidR="00482E9D" w:rsidRDefault="007A22C3" w:rsidP="00482E9D">
            <w:r>
              <w:t>4</w:t>
            </w:r>
            <w:r w:rsidR="00482E9D">
              <w:t>) Explicar la propuesta del proyecto CIB (Ciencia Integrada para el Bachillerato), publicado en 1979.</w:t>
            </w:r>
          </w:p>
          <w:p w:rsidR="00482E9D" w:rsidRDefault="00482E9D" w:rsidP="00482E9D"/>
          <w:p w:rsidR="00482E9D" w:rsidRDefault="00482E9D" w:rsidP="00482E9D">
            <w:r>
              <w:t xml:space="preserve">16:30 a 17:30 Conferencia: </w:t>
            </w:r>
            <w:r w:rsidR="002325C3">
              <w:t>“</w:t>
            </w:r>
            <w:r>
              <w:t>De la Matemática Crítica a la Matemática para la Justicia Social.</w:t>
            </w:r>
            <w:r w:rsidR="002325C3">
              <w:t>”</w:t>
            </w:r>
            <w:r>
              <w:t xml:space="preserve"> Nuria Planas.</w:t>
            </w:r>
          </w:p>
          <w:p w:rsidR="00482E9D" w:rsidRDefault="00482E9D" w:rsidP="00482E9D">
            <w:r>
              <w:t>1) Definición del pensamiento crítico.</w:t>
            </w:r>
          </w:p>
          <w:p w:rsidR="00482E9D" w:rsidRDefault="00482E9D" w:rsidP="00482E9D">
            <w:r>
              <w:t>2) Relacionar las Matemáticas con el pensamiento crítico.</w:t>
            </w:r>
          </w:p>
          <w:p w:rsidR="00482E9D" w:rsidRDefault="00482E9D" w:rsidP="00482E9D">
            <w:r>
              <w:t>3) Nombrar algunas propuestas desde las Matemáticas.</w:t>
            </w:r>
          </w:p>
          <w:p w:rsidR="00482E9D" w:rsidRDefault="00482E9D" w:rsidP="00482E9D"/>
          <w:p w:rsidR="00482E9D" w:rsidRPr="007C6BA6" w:rsidRDefault="00482E9D" w:rsidP="007C6BA6">
            <w:r>
              <w:t>17:30 a 18:30 Debate y diálogo en relación a la pregunta: ¿Se pueden acometer acciones concretas para la Justicia Social desde nuestras disciplinas?</w:t>
            </w:r>
          </w:p>
        </w:tc>
      </w:tr>
      <w:tr w:rsidR="002519C5" w:rsidRPr="002519C5" w:rsidTr="004B394B">
        <w:tc>
          <w:tcPr>
            <w:tcW w:w="2376" w:type="dxa"/>
            <w:tcBorders>
              <w:top w:val="single" w:sz="4" w:space="0" w:color="auto"/>
            </w:tcBorders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Tipo de actividad: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</w:tcBorders>
          </w:tcPr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</w:t>
            </w:r>
          </w:p>
        </w:tc>
      </w:tr>
      <w:tr w:rsidR="002519C5" w:rsidRPr="002519C5" w:rsidTr="004B394B">
        <w:tc>
          <w:tcPr>
            <w:tcW w:w="2376" w:type="dxa"/>
            <w:tcBorders>
              <w:top w:val="single" w:sz="4" w:space="0" w:color="auto"/>
            </w:tcBorders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Título del ciclo: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</w:tcBorders>
          </w:tcPr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para la Justicia Social</w:t>
            </w:r>
          </w:p>
        </w:tc>
      </w:tr>
      <w:tr w:rsidR="002519C5" w:rsidRPr="002519C5" w:rsidTr="004B394B"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Apellidos y Nombre (responsable de actividad)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2519C5" w:rsidRPr="002519C5" w:rsidRDefault="0064695F" w:rsidP="006469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 Ruiz</w:t>
            </w:r>
          </w:p>
        </w:tc>
      </w:tr>
      <w:tr w:rsidR="002519C5" w:rsidRPr="002519C5" w:rsidTr="004B394B"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Departamento que realiza la solicitud: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Didácticas Específicas</w:t>
            </w:r>
          </w:p>
        </w:tc>
      </w:tr>
      <w:tr w:rsidR="002519C5" w:rsidRPr="002519C5" w:rsidTr="004B394B">
        <w:tc>
          <w:tcPr>
            <w:tcW w:w="4644" w:type="dxa"/>
            <w:gridSpan w:val="3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 xml:space="preserve">Título de la conferencia/ sesión práctica- taller/ mesa redonda/ exposición/, etc.: </w:t>
            </w:r>
          </w:p>
        </w:tc>
        <w:tc>
          <w:tcPr>
            <w:tcW w:w="6096" w:type="dxa"/>
            <w:gridSpan w:val="2"/>
          </w:tcPr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Matemática Crítica a la Matemática para la Justicia Social</w:t>
            </w:r>
          </w:p>
        </w:tc>
      </w:tr>
      <w:tr w:rsidR="002519C5" w:rsidRPr="002519C5" w:rsidTr="004B394B">
        <w:tc>
          <w:tcPr>
            <w:tcW w:w="4644" w:type="dxa"/>
            <w:gridSpan w:val="3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Apellidos y Nombre (ponente/s):</w:t>
            </w:r>
          </w:p>
        </w:tc>
        <w:tc>
          <w:tcPr>
            <w:tcW w:w="6096" w:type="dxa"/>
            <w:gridSpan w:val="2"/>
          </w:tcPr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6059">
              <w:rPr>
                <w:rFonts w:ascii="Arial" w:hAnsi="Arial" w:cs="Arial"/>
                <w:sz w:val="20"/>
                <w:szCs w:val="20"/>
              </w:rPr>
              <w:t xml:space="preserve">Núria Planas </w:t>
            </w:r>
            <w:proofErr w:type="spellStart"/>
            <w:r w:rsidRPr="00466059">
              <w:rPr>
                <w:rFonts w:ascii="Arial" w:hAnsi="Arial" w:cs="Arial"/>
                <w:sz w:val="20"/>
                <w:szCs w:val="20"/>
              </w:rPr>
              <w:t>Raig</w:t>
            </w:r>
            <w:proofErr w:type="spellEnd"/>
          </w:p>
        </w:tc>
      </w:tr>
      <w:tr w:rsidR="002519C5" w:rsidRPr="002519C5" w:rsidTr="004B394B">
        <w:tc>
          <w:tcPr>
            <w:tcW w:w="10740" w:type="dxa"/>
            <w:gridSpan w:val="5"/>
          </w:tcPr>
          <w:p w:rsidR="004B394B" w:rsidRDefault="002519C5" w:rsidP="004660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 xml:space="preserve">Breve </w:t>
            </w:r>
            <w:proofErr w:type="spellStart"/>
            <w:r w:rsidRPr="002519C5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  <w:proofErr w:type="spellEnd"/>
            <w:r w:rsidRPr="002519C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66059" w:rsidRPr="00466059" w:rsidRDefault="00466059" w:rsidP="004660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Perteneciente a </w:t>
            </w:r>
            <w:r w:rsidRPr="00466059">
              <w:rPr>
                <w:rFonts w:ascii="Arial" w:hAnsi="Arial" w:cs="Arial"/>
                <w:b/>
                <w:sz w:val="20"/>
                <w:szCs w:val="20"/>
              </w:rPr>
              <w:t>Grupo de Investigación en Práctica Educativa y Actividad Matemática, GIPEAM, con referencia 2014 SGR 972 otorgada por el reconocimiento como Grupo de Investigación Consolidad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o por la Generalitat de Cataluñ</w:t>
            </w:r>
            <w:r w:rsidR="004B394B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466059">
              <w:rPr>
                <w:rFonts w:ascii="Arial" w:hAnsi="Arial" w:cs="Arial"/>
                <w:b/>
                <w:sz w:val="20"/>
                <w:szCs w:val="20"/>
              </w:rPr>
              <w:t>El conjunto de miembros de GIPEAM es el resultado de investigadores adscritos a universidades catalanas, colaboradores internacionales y colaboradores estatales, todos ellos distribuidos en dos equipos de proyecto</w:t>
            </w:r>
            <w:r w:rsidR="004B394B">
              <w:rPr>
                <w:rFonts w:ascii="Arial" w:hAnsi="Arial" w:cs="Arial"/>
                <w:b/>
                <w:sz w:val="20"/>
                <w:szCs w:val="20"/>
              </w:rPr>
              <w:t>. En el primero trabaja Nuria</w:t>
            </w:r>
            <w:r w:rsidRPr="004660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66059" w:rsidRPr="00466059" w:rsidRDefault="00466059" w:rsidP="004660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6059">
              <w:rPr>
                <w:rFonts w:ascii="Arial" w:hAnsi="Arial" w:cs="Arial"/>
                <w:b/>
                <w:sz w:val="20"/>
                <w:szCs w:val="20"/>
              </w:rPr>
              <w:t xml:space="preserve">Equipo EDU2012-31.464 - Análisis de entornos colaborativos de aula desde la perspectiva de apoyo mediación en la construcción discursiva de Conocimiento matemático. A. Arnal, E. Badillo, K. </w:t>
            </w:r>
            <w:proofErr w:type="spellStart"/>
            <w:r w:rsidRPr="00466059">
              <w:rPr>
                <w:rFonts w:ascii="Arial" w:hAnsi="Arial" w:cs="Arial"/>
                <w:b/>
                <w:sz w:val="20"/>
                <w:szCs w:val="20"/>
              </w:rPr>
              <w:t>Boukafri</w:t>
            </w:r>
            <w:proofErr w:type="spellEnd"/>
            <w:r w:rsidRPr="00466059">
              <w:rPr>
                <w:rFonts w:ascii="Arial" w:hAnsi="Arial" w:cs="Arial"/>
                <w:b/>
                <w:sz w:val="20"/>
                <w:szCs w:val="20"/>
              </w:rPr>
              <w:t xml:space="preserve">, J. Chico, M. Civil, M. Edo, M. </w:t>
            </w:r>
            <w:proofErr w:type="spellStart"/>
            <w:r w:rsidRPr="00466059">
              <w:rPr>
                <w:rFonts w:ascii="Arial" w:hAnsi="Arial" w:cs="Arial"/>
                <w:b/>
                <w:sz w:val="20"/>
                <w:szCs w:val="20"/>
              </w:rPr>
              <w:t>Goizueta</w:t>
            </w:r>
            <w:proofErr w:type="spellEnd"/>
            <w:r w:rsidRPr="00466059">
              <w:rPr>
                <w:rFonts w:ascii="Arial" w:hAnsi="Arial" w:cs="Arial"/>
                <w:b/>
                <w:sz w:val="20"/>
                <w:szCs w:val="20"/>
              </w:rPr>
              <w:t xml:space="preserve">, M. </w:t>
            </w:r>
            <w:proofErr w:type="spellStart"/>
            <w:r w:rsidRPr="00466059">
              <w:rPr>
                <w:rFonts w:ascii="Arial" w:hAnsi="Arial" w:cs="Arial"/>
                <w:b/>
                <w:sz w:val="20"/>
                <w:szCs w:val="20"/>
              </w:rPr>
              <w:t>Phakeng</w:t>
            </w:r>
            <w:proofErr w:type="spellEnd"/>
            <w:r w:rsidRPr="00466059">
              <w:rPr>
                <w:rFonts w:ascii="Arial" w:hAnsi="Arial" w:cs="Arial"/>
                <w:b/>
                <w:sz w:val="20"/>
                <w:szCs w:val="20"/>
              </w:rPr>
              <w:t>-escasez y N. Planas (IP).</w:t>
            </w:r>
          </w:p>
          <w:p w:rsidR="00466059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Biografía y publicaciones:</w:t>
            </w:r>
          </w:p>
          <w:p w:rsidR="00466059" w:rsidRPr="002519C5" w:rsidRDefault="00085668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059" w:rsidRPr="0049429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http://www.grao.com/autors/nuria-planas</w:t>
              </w:r>
            </w:hyperlink>
            <w:r w:rsidR="004660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19C5" w:rsidRPr="002519C5" w:rsidTr="004B394B">
        <w:tc>
          <w:tcPr>
            <w:tcW w:w="10740" w:type="dxa"/>
            <w:gridSpan w:val="5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Resumen y/o esquema de contenidos (equivalente a nota de prensa):</w:t>
            </w:r>
          </w:p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6059">
              <w:rPr>
                <w:rFonts w:ascii="Arial" w:hAnsi="Arial" w:cs="Arial"/>
                <w:sz w:val="20"/>
                <w:szCs w:val="20"/>
              </w:rPr>
              <w:t xml:space="preserve">"Reflexión sobre las barreras a la enseñanza inclusiva de las matemáticas; prácticas que ayuden a superar las exclusiones, y apuesta decidida por una enseñanza que sea tanto una herramienta de saber </w:t>
            </w:r>
            <w:r w:rsidR="00BD5F3D" w:rsidRPr="00466059">
              <w:rPr>
                <w:rFonts w:ascii="Arial" w:hAnsi="Arial" w:cs="Arial"/>
                <w:sz w:val="20"/>
                <w:szCs w:val="20"/>
              </w:rPr>
              <w:t>cómo</w:t>
            </w:r>
            <w:r w:rsidR="00BD5F3D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466059">
              <w:rPr>
                <w:rFonts w:ascii="Arial" w:hAnsi="Arial" w:cs="Arial"/>
                <w:sz w:val="20"/>
                <w:szCs w:val="20"/>
              </w:rPr>
              <w:t>e lucha por la justicia social."</w:t>
            </w:r>
          </w:p>
        </w:tc>
      </w:tr>
      <w:tr w:rsidR="002519C5" w:rsidRPr="002519C5" w:rsidTr="004B394B">
        <w:tc>
          <w:tcPr>
            <w:tcW w:w="2376" w:type="dxa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Dirigido a:</w:t>
            </w:r>
          </w:p>
        </w:tc>
        <w:tc>
          <w:tcPr>
            <w:tcW w:w="8364" w:type="dxa"/>
            <w:gridSpan w:val="4"/>
          </w:tcPr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Comunidad Universitaria.</w:t>
            </w:r>
          </w:p>
        </w:tc>
      </w:tr>
      <w:tr w:rsidR="002519C5" w:rsidRPr="002519C5" w:rsidTr="004B394B">
        <w:tc>
          <w:tcPr>
            <w:tcW w:w="2376" w:type="dxa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Fecha de celebración:</w:t>
            </w:r>
          </w:p>
        </w:tc>
        <w:tc>
          <w:tcPr>
            <w:tcW w:w="1984" w:type="dxa"/>
          </w:tcPr>
          <w:p w:rsidR="002519C5" w:rsidRPr="002519C5" w:rsidRDefault="00466059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2015</w:t>
            </w:r>
          </w:p>
        </w:tc>
        <w:tc>
          <w:tcPr>
            <w:tcW w:w="2180" w:type="dxa"/>
            <w:gridSpan w:val="2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Lugar de celebración:</w:t>
            </w:r>
          </w:p>
        </w:tc>
        <w:tc>
          <w:tcPr>
            <w:tcW w:w="4200" w:type="dxa"/>
          </w:tcPr>
          <w:p w:rsidR="002519C5" w:rsidRPr="002519C5" w:rsidRDefault="00466059" w:rsidP="004B39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Facultad de Educación. </w:t>
            </w:r>
            <w:r w:rsidR="004B394B">
              <w:rPr>
                <w:rFonts w:ascii="Arial" w:hAnsi="Arial" w:cs="Arial"/>
                <w:sz w:val="20"/>
                <w:szCs w:val="20"/>
              </w:rPr>
              <w:t>Seminario DDEE</w:t>
            </w:r>
          </w:p>
        </w:tc>
      </w:tr>
      <w:tr w:rsidR="002519C5" w:rsidRPr="002519C5" w:rsidTr="004B394B">
        <w:tc>
          <w:tcPr>
            <w:tcW w:w="2376" w:type="dxa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Nº Máximo de plazas:</w:t>
            </w:r>
          </w:p>
        </w:tc>
        <w:tc>
          <w:tcPr>
            <w:tcW w:w="1984" w:type="dxa"/>
          </w:tcPr>
          <w:p w:rsidR="002519C5" w:rsidRPr="002519C5" w:rsidRDefault="004B394B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80" w:type="dxa"/>
            <w:gridSpan w:val="2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9C5">
              <w:rPr>
                <w:rFonts w:ascii="Arial" w:hAnsi="Arial" w:cs="Arial"/>
                <w:b/>
                <w:sz w:val="20"/>
                <w:szCs w:val="20"/>
              </w:rPr>
              <w:t>Patrocinios (si los hubiese):</w:t>
            </w:r>
          </w:p>
        </w:tc>
        <w:tc>
          <w:tcPr>
            <w:tcW w:w="4200" w:type="dxa"/>
          </w:tcPr>
          <w:p w:rsidR="002519C5" w:rsidRPr="002519C5" w:rsidRDefault="002519C5" w:rsidP="0025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526" w:rsidRDefault="003F3526">
      <w:bookmarkStart w:id="0" w:name="_GoBack"/>
      <w:bookmarkEnd w:id="0"/>
    </w:p>
    <w:sectPr w:rsidR="003F3526" w:rsidSect="004B394B">
      <w:headerReference w:type="default" r:id="rId10"/>
      <w:pgSz w:w="11906" w:h="16838"/>
      <w:pgMar w:top="7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68" w:rsidRDefault="00085668" w:rsidP="004B394B">
      <w:pPr>
        <w:spacing w:after="0" w:line="240" w:lineRule="auto"/>
      </w:pPr>
      <w:r>
        <w:separator/>
      </w:r>
    </w:p>
  </w:endnote>
  <w:endnote w:type="continuationSeparator" w:id="0">
    <w:p w:rsidR="00085668" w:rsidRDefault="00085668" w:rsidP="004B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68" w:rsidRDefault="00085668" w:rsidP="004B394B">
      <w:pPr>
        <w:spacing w:after="0" w:line="240" w:lineRule="auto"/>
      </w:pPr>
      <w:r>
        <w:separator/>
      </w:r>
    </w:p>
  </w:footnote>
  <w:footnote w:type="continuationSeparator" w:id="0">
    <w:p w:rsidR="00085668" w:rsidRDefault="00085668" w:rsidP="004B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40" w:type="dxa"/>
      <w:tblLook w:val="04A0" w:firstRow="1" w:lastRow="0" w:firstColumn="1" w:lastColumn="0" w:noHBand="0" w:noVBand="1"/>
    </w:tblPr>
    <w:tblGrid>
      <w:gridCol w:w="7196"/>
      <w:gridCol w:w="3544"/>
    </w:tblGrid>
    <w:tr w:rsidR="004B394B" w:rsidTr="009D0A86">
      <w:tc>
        <w:tcPr>
          <w:tcW w:w="7196" w:type="dxa"/>
        </w:tcPr>
        <w:p w:rsidR="004B394B" w:rsidRDefault="004B394B" w:rsidP="004B394B">
          <w:r>
            <w:rPr>
              <w:noProof/>
              <w:lang w:eastAsia="es-ES"/>
            </w:rPr>
            <w:drawing>
              <wp:inline distT="0" distB="0" distL="0" distR="0" wp14:anchorId="58241653" wp14:editId="7B794C55">
                <wp:extent cx="2695575" cy="737672"/>
                <wp:effectExtent l="0" t="0" r="0" b="5715"/>
                <wp:docPr id="9" name="Imagen 9" descr="D:\usuarios\VICE ANA MAZOY\AppData\Local\Microsoft\Windows\Temporary Internet Files\Content.Word\194-1006-logo_facultad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VICE ANA MAZOY\AppData\Local\Microsoft\Windows\Temporary Internet Files\Content.Word\194-1006-logo_facultad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858" cy="7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4B394B" w:rsidRDefault="004B394B" w:rsidP="009D0A86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B631381">
                <wp:extent cx="1676400" cy="676910"/>
                <wp:effectExtent l="0" t="0" r="0" b="889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B394B" w:rsidRDefault="004B39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8"/>
    <w:rsid w:val="00066F65"/>
    <w:rsid w:val="00085668"/>
    <w:rsid w:val="00227598"/>
    <w:rsid w:val="002325C3"/>
    <w:rsid w:val="002519C5"/>
    <w:rsid w:val="00386C28"/>
    <w:rsid w:val="003F3526"/>
    <w:rsid w:val="004178D5"/>
    <w:rsid w:val="00466059"/>
    <w:rsid w:val="00482E9D"/>
    <w:rsid w:val="004B394B"/>
    <w:rsid w:val="005E6751"/>
    <w:rsid w:val="0064695F"/>
    <w:rsid w:val="006C4901"/>
    <w:rsid w:val="006E77B1"/>
    <w:rsid w:val="00733B29"/>
    <w:rsid w:val="007A22C3"/>
    <w:rsid w:val="007C6BA6"/>
    <w:rsid w:val="00913B06"/>
    <w:rsid w:val="00923621"/>
    <w:rsid w:val="009D0A86"/>
    <w:rsid w:val="00AC2BEE"/>
    <w:rsid w:val="00B7455D"/>
    <w:rsid w:val="00BD5F3D"/>
    <w:rsid w:val="00D06114"/>
    <w:rsid w:val="00DC32FC"/>
    <w:rsid w:val="00E32F6E"/>
    <w:rsid w:val="00E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C711B-FD93-46D4-86B8-2ACA434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3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5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60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3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94B"/>
  </w:style>
  <w:style w:type="paragraph" w:styleId="Piedepgina">
    <w:name w:val="footer"/>
    <w:basedOn w:val="Normal"/>
    <w:link w:val="PiedepginaCar"/>
    <w:uiPriority w:val="99"/>
    <w:unhideWhenUsed/>
    <w:rsid w:val="004B3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94B"/>
  </w:style>
  <w:style w:type="character" w:customStyle="1" w:styleId="Ttulo1Car">
    <w:name w:val="Título 1 Car"/>
    <w:basedOn w:val="Fuentedeprrafopredeter"/>
    <w:link w:val="Ttulo1"/>
    <w:uiPriority w:val="9"/>
    <w:rsid w:val="00DC3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9D0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D0A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ema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rao.com/autors/nuria-plan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CULTURA</dc:creator>
  <cp:lastModifiedBy>Santiago Atrio Cerezo</cp:lastModifiedBy>
  <cp:revision>16</cp:revision>
  <dcterms:created xsi:type="dcterms:W3CDTF">2015-05-11T12:29:00Z</dcterms:created>
  <dcterms:modified xsi:type="dcterms:W3CDTF">2015-05-22T10:38:00Z</dcterms:modified>
</cp:coreProperties>
</file>